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409FA" w14:textId="705DAF79" w:rsidR="00F91603" w:rsidRPr="0061267D" w:rsidRDefault="00F91603" w:rsidP="00F91603">
      <w:pPr>
        <w:pStyle w:val="Akapitzlist"/>
        <w:autoSpaceDE w:val="0"/>
        <w:autoSpaceDN w:val="0"/>
        <w:adjustRightInd w:val="0"/>
        <w:spacing w:after="0" w:line="360" w:lineRule="auto"/>
        <w:ind w:left="1080"/>
        <w:jc w:val="right"/>
        <w:rPr>
          <w:rFonts w:ascii="Arial" w:eastAsia="Times New Roman" w:hAnsi="Arial" w:cs="Arial"/>
          <w:b/>
          <w:bCs/>
          <w:i/>
          <w:sz w:val="18"/>
          <w:lang w:eastAsia="pl-PL"/>
        </w:rPr>
      </w:pPr>
      <w:bookmarkStart w:id="0" w:name="_GoBack"/>
      <w:r w:rsidRPr="0061267D">
        <w:rPr>
          <w:rFonts w:ascii="Arial" w:eastAsia="Times New Roman" w:hAnsi="Arial" w:cs="Arial"/>
          <w:b/>
          <w:bCs/>
          <w:i/>
          <w:sz w:val="18"/>
          <w:lang w:eastAsia="pl-PL"/>
        </w:rPr>
        <w:t>Załącznik nr 8 do SWZ</w:t>
      </w:r>
    </w:p>
    <w:bookmarkEnd w:id="0"/>
    <w:p w14:paraId="631DE171" w14:textId="14EE8654" w:rsidR="00F91603" w:rsidRDefault="00F91603" w:rsidP="00F91603">
      <w:pPr>
        <w:pStyle w:val="Akapitzlist"/>
        <w:autoSpaceDE w:val="0"/>
        <w:autoSpaceDN w:val="0"/>
        <w:adjustRightInd w:val="0"/>
        <w:spacing w:after="0" w:line="360" w:lineRule="auto"/>
        <w:ind w:left="1080"/>
        <w:jc w:val="center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Próbka tekstu nr 1</w:t>
      </w:r>
    </w:p>
    <w:p w14:paraId="0C5E9F85" w14:textId="77777777" w:rsidR="00F91603" w:rsidRDefault="00F91603" w:rsidP="00F91603">
      <w:pPr>
        <w:pStyle w:val="Akapitzlist"/>
        <w:autoSpaceDE w:val="0"/>
        <w:autoSpaceDN w:val="0"/>
        <w:adjustRightInd w:val="0"/>
        <w:spacing w:after="0" w:line="360" w:lineRule="auto"/>
        <w:ind w:left="1440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pl-PL"/>
        </w:rPr>
        <w:t>* * * * *</w:t>
      </w:r>
    </w:p>
    <w:p w14:paraId="251A6146" w14:textId="77777777" w:rsidR="00F91603" w:rsidRDefault="00F91603" w:rsidP="00F91603">
      <w:pPr>
        <w:pStyle w:val="Tekstpodstawowy"/>
        <w:spacing w:before="12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Wprowadzenie do sprawozdania finansowego</w:t>
      </w:r>
    </w:p>
    <w:p w14:paraId="00127780" w14:textId="77777777" w:rsidR="00F91603" w:rsidRDefault="00F91603" w:rsidP="00F91603">
      <w:pPr>
        <w:pStyle w:val="NormalnyWeb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bookmarkStart w:id="1" w:name="_Hlk64462111"/>
      <w:r>
        <w:rPr>
          <w:rFonts w:ascii="Arial" w:hAnsi="Arial" w:cs="Arial"/>
          <w:sz w:val="22"/>
          <w:szCs w:val="22"/>
        </w:rPr>
        <w:t>Agencja Badań Medycznych jest państwową osobą prawną, utworzoną na mocy ustawy z dnia 21 lutego 2019 roku o Agencji Badań Medycznych (Dz.U. z 2020 r. poz. 2150) zwaną dalej „Ustawą o ABM”, powołaną do realizacji zadań z zakresu działalności innowacyjnej w ochronie zdrowia, ze szczególnym uwzględnieniem rozwoju niekomercyjnych badań klinicznych. Jednostka działa na podstawie Ustawy o ABM i Statutu nadanego przez Ministra Zdrowia Zarządzeniem Ministra Zdrowia z dnia 26 listopada 2019 r. w sprawie nadania statutu Agencji Badań Medycznych (Dz. U. Ministra Zdrowia z 2019 r. poz. 98 z 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>. zm.) oraz innych aktów normatywnych wydanych przez Prezesa Agencji.</w:t>
      </w:r>
    </w:p>
    <w:p w14:paraId="5F7F1E66" w14:textId="77777777" w:rsidR="00F91603" w:rsidRDefault="00F91603" w:rsidP="00F91603">
      <w:pPr>
        <w:pStyle w:val="NormalnyWeb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Agencja Badań Medycznych jest jednostką sektora finansów publicznych zgodnie z art. 9 pkt 14 ustawy z dnia 27 sierpnia 2009 r. o finansach publicznych (Dz. U. z 2019 r. poz. 869 </w:t>
      </w:r>
      <w:r>
        <w:rPr>
          <w:rFonts w:ascii="Arial" w:hAnsi="Arial" w:cs="Arial"/>
          <w:sz w:val="22"/>
          <w:szCs w:val="22"/>
        </w:rPr>
        <w:br/>
        <w:t xml:space="preserve">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>. zm.).</w:t>
      </w:r>
    </w:p>
    <w:p w14:paraId="2ABE120A" w14:textId="77777777" w:rsidR="00F91603" w:rsidRDefault="00F91603" w:rsidP="00F91603">
      <w:pPr>
        <w:pStyle w:val="NormalnyWeb"/>
        <w:spacing w:before="0" w:beforeAutospacing="0" w:after="0" w:afterAutospacing="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Agencja realizuje jeden z pierwszych publicznych programów dotacyjnych z finansowaniem przeznaczonym na niekomercyjne badania kliniczne w naszym kraju. Finansowane przez Agencję Badań Medycznych badania naukowe i prace rozwojowe w dziedzinie nauk medycznych i nauk o zdrowiu, są szansą dla polskich pacjentów na dostęp do najnowszych technologii, jak również okazją dla polskich naukowców na udział w badaniach w skali międzynarodowej, a przede wszystkim w kluczowym stopniu przyczyniają się do budowy innowacyjnego systemu opieki zdrowotnej w Polsce w tym wspierają ocenę, które nowe technologie medyczne i metody terapeutyczne powinny być stosowane dla zaspokojenia potrzeb społeczeństwa.</w:t>
      </w:r>
    </w:p>
    <w:p w14:paraId="58C6C8B9" w14:textId="77777777" w:rsidR="00F91603" w:rsidRDefault="00F91603" w:rsidP="00F91603">
      <w:pPr>
        <w:pStyle w:val="NormalnyWeb"/>
        <w:spacing w:before="0" w:beforeAutospacing="0" w:after="0" w:afterAutospacing="0"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bookmarkEnd w:id="1"/>
    <w:p w14:paraId="5D0F38CC" w14:textId="77777777" w:rsidR="00F91603" w:rsidRDefault="00F91603" w:rsidP="00F91603">
      <w:pPr>
        <w:pStyle w:val="Tekstpodstawowy"/>
        <w:spacing w:line="276" w:lineRule="auto"/>
        <w:ind w:firstLine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 zadań Agencji, zgodnie ze statutem, należy:</w:t>
      </w:r>
    </w:p>
    <w:p w14:paraId="2C02D0EA" w14:textId="77777777" w:rsidR="00F91603" w:rsidRDefault="00F91603" w:rsidP="00F91603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dofinansowywanie badań naukowych i prac rozwojowych w systemie ochrony zdrowia,</w:t>
      </w:r>
      <w:r>
        <w:rPr>
          <w:rFonts w:ascii="Arial" w:hAnsi="Arial" w:cs="Arial"/>
        </w:rPr>
        <w:br/>
        <w:t>w dziedzinie nauk medycznych i nauk o zdrowiu oraz projektów interdyscyplinarnych wyłonionych w drodze konkursu, ze szczególnym uwzględnieniem badań klinicznych, obserwacyjnych i epidemiologicznych;</w:t>
      </w:r>
    </w:p>
    <w:p w14:paraId="03155C94" w14:textId="77777777" w:rsidR="00F91603" w:rsidRDefault="00F91603" w:rsidP="00F91603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wydawanie opinii i ekspertyz w dziedzinie nauk medycznych i nauk o zdrowiu na rzecz organów administracji publicznej lub innych podmiotów w wyniku realizacji zawartych umów;</w:t>
      </w:r>
    </w:p>
    <w:p w14:paraId="658D5CC0" w14:textId="77777777" w:rsidR="00F91603" w:rsidRDefault="00F91603" w:rsidP="00F91603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inicjowanie i rozwijanie współpracy międzynarodowej w dziedzinie nauk medycznych i nauk o zdrowiu;</w:t>
      </w:r>
    </w:p>
    <w:p w14:paraId="7B2C1A6D" w14:textId="77777777" w:rsidR="00F91603" w:rsidRDefault="00F91603" w:rsidP="00F91603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inicjowanie i realizacja własnych badań naukowych i prac rozwojowych;</w:t>
      </w:r>
    </w:p>
    <w:p w14:paraId="65FEAEEC" w14:textId="77777777" w:rsidR="00F91603" w:rsidRDefault="00F91603" w:rsidP="00F91603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dofinansowywanie projektów, w tym projektów interdyscyplinarnych, zgodnych z programem, wyłonionych w drodze konkursu;</w:t>
      </w:r>
    </w:p>
    <w:p w14:paraId="76898027" w14:textId="77777777" w:rsidR="00F91603" w:rsidRDefault="00F91603" w:rsidP="00F91603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organizacja i finansowanie badań naukowych lub prac rozwojowych </w:t>
      </w:r>
      <w:r>
        <w:rPr>
          <w:rFonts w:ascii="Arial" w:hAnsi="Arial" w:cs="Arial"/>
          <w:i/>
        </w:rPr>
        <w:t>ad hoc</w:t>
      </w:r>
      <w:r>
        <w:rPr>
          <w:rFonts w:ascii="Arial" w:hAnsi="Arial" w:cs="Arial"/>
        </w:rPr>
        <w:t xml:space="preserve"> w dziedzinie nauk medycznych i nauk o zdrowiu, ze szczególnym uwzględnieniem badań klinicznych, obserwacyjnych i epidemiologicznych, w tym projektów interdyscyplinarnych;</w:t>
      </w:r>
    </w:p>
    <w:p w14:paraId="14065201" w14:textId="77777777" w:rsidR="00F91603" w:rsidRDefault="00F91603" w:rsidP="00F91603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upowszechnianie efektów zrealizowanych zadań;</w:t>
      </w:r>
    </w:p>
    <w:p w14:paraId="5184B153" w14:textId="77777777" w:rsidR="00F91603" w:rsidRDefault="00F91603" w:rsidP="00F91603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wspieranie przedsiębiorstw w prowadzeniu i rozwijaniu działalności innowacyjnej w dziedzinie nauk medycznych i nauk o zdrowiu oraz projektów interdyscyplinarnych;</w:t>
      </w:r>
    </w:p>
    <w:p w14:paraId="6A93A97F" w14:textId="77777777" w:rsidR="00F91603" w:rsidRDefault="00F91603" w:rsidP="00F91603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inicjowanie działań na rzecz rozwoju rynku badań klinicznych w Rzeczypospolitej Polskiej, w tym współpracy z partnerami w zakresie ustalania zasad finansowania świadczeń opieki zdrowotnej udzielanych pacjentom uczestniczącym w badaniach klinicznych.</w:t>
      </w:r>
    </w:p>
    <w:p w14:paraId="3DDA6001" w14:textId="77777777" w:rsidR="00F91603" w:rsidRDefault="00F91603" w:rsidP="00F91603">
      <w:pPr>
        <w:pStyle w:val="Tekstpodstawowy"/>
        <w:spacing w:before="240" w:line="276" w:lineRule="auto"/>
        <w:ind w:left="2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Podstawowym przedmiotem działalności Agencji Badań Medycznych, zgodnie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 Polską Klasyfikacją Działalności (PKD) jest:</w:t>
      </w:r>
    </w:p>
    <w:p w14:paraId="7DA1CB4B" w14:textId="77777777" w:rsidR="00F91603" w:rsidRDefault="00F91603" w:rsidP="00F91603">
      <w:pPr>
        <w:pStyle w:val="Tekstpodstawowy"/>
        <w:spacing w:line="276" w:lineRule="auto"/>
        <w:ind w:left="2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Działalność przeważająca: </w:t>
      </w:r>
    </w:p>
    <w:p w14:paraId="430100A5" w14:textId="77777777" w:rsidR="00F91603" w:rsidRDefault="00F91603" w:rsidP="00F91603">
      <w:pPr>
        <w:pStyle w:val="Tekstpodstawowy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8412Z - kierowanie w zakresie działalności związanej z ochroną zdrowia, edukacją, kulturą oraz pozostałymi usługami społecznymi, z wyłączeniem zabezpieczeń społecznych.</w:t>
      </w:r>
    </w:p>
    <w:p w14:paraId="18829249" w14:textId="77777777" w:rsidR="00F91603" w:rsidRDefault="00F91603" w:rsidP="00F91603">
      <w:pPr>
        <w:pStyle w:val="Tekstpodstawowy"/>
        <w:spacing w:line="276" w:lineRule="auto"/>
        <w:ind w:left="720" w:hanging="43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Pozostałe działalności:</w:t>
      </w:r>
    </w:p>
    <w:p w14:paraId="6432B3EA" w14:textId="77777777" w:rsidR="00F91603" w:rsidRDefault="00F91603" w:rsidP="00F91603">
      <w:pPr>
        <w:pStyle w:val="Tekstpodstawowy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7211Z - badania naukowe i prace rozwojowe w dziedzinie biotechnologii;</w:t>
      </w:r>
    </w:p>
    <w:p w14:paraId="082CF718" w14:textId="77777777" w:rsidR="00F91603" w:rsidRDefault="00F91603" w:rsidP="00F91603">
      <w:pPr>
        <w:pStyle w:val="Tekstpodstawowy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8690E - pozostała działalność w zakresie opieki zdrowotnej, gdzie indziej niesklasyfikowana.</w:t>
      </w:r>
    </w:p>
    <w:p w14:paraId="40101A74" w14:textId="77777777" w:rsidR="00F91603" w:rsidRDefault="00F91603" w:rsidP="00F91603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Przychodami Agencji są:</w:t>
      </w:r>
    </w:p>
    <w:p w14:paraId="44D39999" w14:textId="77777777" w:rsidR="00F91603" w:rsidRDefault="00F91603" w:rsidP="00F91603">
      <w:pPr>
        <w:numPr>
          <w:ilvl w:val="1"/>
          <w:numId w:val="3"/>
        </w:numPr>
        <w:spacing w:after="0" w:line="276" w:lineRule="auto"/>
        <w:ind w:left="1418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dotacja celowa na realizację i finansowanie zadań;</w:t>
      </w:r>
    </w:p>
    <w:p w14:paraId="04B86B09" w14:textId="77777777" w:rsidR="00F91603" w:rsidRDefault="00F91603" w:rsidP="00F91603">
      <w:pPr>
        <w:numPr>
          <w:ilvl w:val="0"/>
          <w:numId w:val="4"/>
        </w:numPr>
        <w:spacing w:after="0" w:line="276" w:lineRule="auto"/>
        <w:ind w:left="1418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dotacja podmiotowa na pokrycie bieżących kosztów Agencji związanych </w:t>
      </w:r>
      <w:r>
        <w:rPr>
          <w:rFonts w:ascii="Arial" w:hAnsi="Arial" w:cs="Arial"/>
        </w:rPr>
        <w:br/>
        <w:t xml:space="preserve">z realizacją zadań określonych w </w:t>
      </w:r>
      <w:r>
        <w:rPr>
          <w:rStyle w:val="Uwydatnienie"/>
          <w:rFonts w:ascii="Arial" w:hAnsi="Arial" w:cs="Arial"/>
        </w:rPr>
        <w:t>ustawie</w:t>
      </w:r>
      <w:r>
        <w:rPr>
          <w:rFonts w:ascii="Arial" w:hAnsi="Arial" w:cs="Arial"/>
          <w:i/>
        </w:rPr>
        <w:t>,</w:t>
      </w:r>
      <w:r>
        <w:rPr>
          <w:rFonts w:ascii="Arial" w:hAnsi="Arial" w:cs="Arial"/>
        </w:rPr>
        <w:t xml:space="preserve"> w tym związanych z realizacją zadań;</w:t>
      </w:r>
    </w:p>
    <w:p w14:paraId="31EEF3B0" w14:textId="77777777" w:rsidR="00F91603" w:rsidRDefault="00F91603" w:rsidP="00F91603">
      <w:pPr>
        <w:numPr>
          <w:ilvl w:val="0"/>
          <w:numId w:val="5"/>
        </w:numPr>
        <w:spacing w:after="0" w:line="276" w:lineRule="auto"/>
        <w:ind w:left="1418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odpis, o którym mowa w </w:t>
      </w:r>
      <w:hyperlink r:id="rId7" w:anchor="/document/17127716?unitId=art(97)ust(3(e))&amp;cm=DOCUMENT" w:history="1">
        <w:r>
          <w:rPr>
            <w:rStyle w:val="Hipercze"/>
            <w:rFonts w:ascii="Arial" w:hAnsi="Arial" w:cs="Arial"/>
          </w:rPr>
          <w:t>art. 97 ust. 3e</w:t>
        </w:r>
      </w:hyperlink>
      <w:r>
        <w:rPr>
          <w:rFonts w:ascii="Arial" w:hAnsi="Arial" w:cs="Arial"/>
        </w:rPr>
        <w:t xml:space="preserve"> </w:t>
      </w:r>
      <w:r>
        <w:rPr>
          <w:rStyle w:val="Uwydatnienie"/>
          <w:rFonts w:ascii="Arial" w:hAnsi="Arial" w:cs="Arial"/>
        </w:rPr>
        <w:t>ustawy</w:t>
      </w:r>
      <w:r>
        <w:rPr>
          <w:rFonts w:ascii="Arial" w:hAnsi="Arial" w:cs="Arial"/>
        </w:rPr>
        <w:t xml:space="preserve"> z dnia 27 sierpnia 2004 r. </w:t>
      </w:r>
      <w:r>
        <w:rPr>
          <w:rFonts w:ascii="Arial" w:hAnsi="Arial" w:cs="Arial"/>
        </w:rPr>
        <w:br/>
        <w:t>o świadczeniach opieki zdrowotnej finansowanych ze środków publicznych;</w:t>
      </w:r>
    </w:p>
    <w:p w14:paraId="3707825A" w14:textId="77777777" w:rsidR="00F91603" w:rsidRDefault="00F91603" w:rsidP="00F91603">
      <w:pPr>
        <w:numPr>
          <w:ilvl w:val="0"/>
          <w:numId w:val="5"/>
        </w:numPr>
        <w:spacing w:after="0" w:line="276" w:lineRule="auto"/>
        <w:ind w:left="1276" w:hanging="567"/>
        <w:rPr>
          <w:rFonts w:ascii="Arial" w:hAnsi="Arial" w:cs="Arial"/>
        </w:rPr>
      </w:pPr>
      <w:r>
        <w:rPr>
          <w:rFonts w:ascii="Arial" w:hAnsi="Arial" w:cs="Arial"/>
        </w:rPr>
        <w:t>środki finansowe pochodzące z innych źródeł, w szczególności z:</w:t>
      </w:r>
    </w:p>
    <w:p w14:paraId="36208140" w14:textId="77777777" w:rsidR="00F91603" w:rsidRDefault="00F91603" w:rsidP="00F91603">
      <w:pPr>
        <w:numPr>
          <w:ilvl w:val="2"/>
          <w:numId w:val="6"/>
        </w:numPr>
        <w:tabs>
          <w:tab w:val="left" w:pos="1701"/>
        </w:tabs>
        <w:spacing w:after="0" w:line="276" w:lineRule="auto"/>
        <w:ind w:left="2127" w:hanging="884"/>
        <w:rPr>
          <w:rFonts w:ascii="Arial" w:hAnsi="Arial" w:cs="Arial"/>
        </w:rPr>
      </w:pPr>
      <w:r>
        <w:rPr>
          <w:rFonts w:ascii="Arial" w:hAnsi="Arial" w:cs="Arial"/>
        </w:rPr>
        <w:t>budżetu Unii Europejskiej,</w:t>
      </w:r>
    </w:p>
    <w:p w14:paraId="180B43D4" w14:textId="77777777" w:rsidR="00F91603" w:rsidRDefault="00F91603" w:rsidP="00F91603">
      <w:pPr>
        <w:numPr>
          <w:ilvl w:val="2"/>
          <w:numId w:val="6"/>
        </w:numPr>
        <w:tabs>
          <w:tab w:val="left" w:pos="1701"/>
        </w:tabs>
        <w:spacing w:after="0" w:line="276" w:lineRule="auto"/>
        <w:ind w:left="2127" w:hanging="884"/>
        <w:rPr>
          <w:rFonts w:ascii="Arial" w:hAnsi="Arial" w:cs="Arial"/>
        </w:rPr>
      </w:pPr>
      <w:r>
        <w:rPr>
          <w:rFonts w:ascii="Arial" w:hAnsi="Arial" w:cs="Arial"/>
        </w:rPr>
        <w:t>międzynarodowych programów badawczych,</w:t>
      </w:r>
    </w:p>
    <w:p w14:paraId="0335CBC0" w14:textId="77777777" w:rsidR="00F91603" w:rsidRDefault="00F91603" w:rsidP="00F91603">
      <w:pPr>
        <w:numPr>
          <w:ilvl w:val="2"/>
          <w:numId w:val="6"/>
        </w:numPr>
        <w:tabs>
          <w:tab w:val="left" w:pos="1701"/>
        </w:tabs>
        <w:spacing w:after="0" w:line="276" w:lineRule="auto"/>
        <w:ind w:left="1701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odsetek od wolnych środków przekazanych w depozyt zgodnie z przepisami </w:t>
      </w:r>
      <w:r>
        <w:rPr>
          <w:rFonts w:ascii="Arial" w:hAnsi="Arial" w:cs="Arial"/>
        </w:rPr>
        <w:br/>
        <w:t>o finansach publicznych,</w:t>
      </w:r>
    </w:p>
    <w:p w14:paraId="41D62CE9" w14:textId="77777777" w:rsidR="00F91603" w:rsidRDefault="00F91603" w:rsidP="00F91603">
      <w:pPr>
        <w:numPr>
          <w:ilvl w:val="2"/>
          <w:numId w:val="6"/>
        </w:numPr>
        <w:tabs>
          <w:tab w:val="left" w:pos="1701"/>
        </w:tabs>
        <w:spacing w:after="0" w:line="276" w:lineRule="auto"/>
        <w:ind w:left="2127" w:hanging="884"/>
        <w:rPr>
          <w:rFonts w:ascii="Arial" w:hAnsi="Arial" w:cs="Arial"/>
        </w:rPr>
      </w:pPr>
      <w:r>
        <w:rPr>
          <w:rFonts w:ascii="Arial" w:hAnsi="Arial" w:cs="Arial"/>
        </w:rPr>
        <w:t>zapisów i darowizn,</w:t>
      </w:r>
    </w:p>
    <w:p w14:paraId="5085CE46" w14:textId="77777777" w:rsidR="00F91603" w:rsidRDefault="00F91603" w:rsidP="00F91603">
      <w:pPr>
        <w:numPr>
          <w:ilvl w:val="2"/>
          <w:numId w:val="6"/>
        </w:numPr>
        <w:tabs>
          <w:tab w:val="left" w:pos="1701"/>
        </w:tabs>
        <w:spacing w:after="0" w:line="276" w:lineRule="auto"/>
        <w:ind w:left="2127" w:hanging="884"/>
        <w:rPr>
          <w:rFonts w:ascii="Arial" w:hAnsi="Arial" w:cs="Arial"/>
        </w:rPr>
      </w:pPr>
      <w:r>
        <w:rPr>
          <w:rFonts w:ascii="Arial" w:hAnsi="Arial" w:cs="Arial"/>
        </w:rPr>
        <w:t>działalności gospodarczej,</w:t>
      </w:r>
    </w:p>
    <w:p w14:paraId="384725ED" w14:textId="77777777" w:rsidR="00F91603" w:rsidRDefault="00F91603" w:rsidP="00F91603">
      <w:pPr>
        <w:numPr>
          <w:ilvl w:val="2"/>
          <w:numId w:val="6"/>
        </w:numPr>
        <w:tabs>
          <w:tab w:val="left" w:pos="1276"/>
          <w:tab w:val="left" w:pos="1701"/>
        </w:tabs>
        <w:spacing w:after="0" w:line="276" w:lineRule="auto"/>
        <w:ind w:left="2127" w:hanging="884"/>
        <w:rPr>
          <w:rFonts w:ascii="Arial" w:hAnsi="Arial" w:cs="Arial"/>
        </w:rPr>
      </w:pPr>
      <w:r>
        <w:rPr>
          <w:rFonts w:ascii="Arial" w:hAnsi="Arial" w:cs="Arial"/>
        </w:rPr>
        <w:t>komercjalizacji wyników badań naukowych i prac rozwojowych.</w:t>
      </w:r>
    </w:p>
    <w:p w14:paraId="1C86CE6A" w14:textId="77777777" w:rsidR="00F91603" w:rsidRDefault="00F91603" w:rsidP="00F91603">
      <w:pPr>
        <w:numPr>
          <w:ilvl w:val="0"/>
          <w:numId w:val="7"/>
        </w:numPr>
        <w:tabs>
          <w:tab w:val="left" w:pos="1276"/>
        </w:tabs>
        <w:spacing w:after="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Ewidencja i rozliczanie kosztów prowadzi się w układzie mieszanym – ewidencja kosztów na obu układach jednocześnie, zarówno na zespole kont „4” i zespole kont „5”. Koszty księgowane są zgodnie z metodą kasową.</w:t>
      </w:r>
    </w:p>
    <w:p w14:paraId="7AA97FC3" w14:textId="77777777" w:rsidR="00F91603" w:rsidRDefault="00F91603" w:rsidP="00F91603">
      <w:pPr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Środki trwałe oraz wartości niematerialne i prawne wycenia się według ceny nabycia lub kosztów wytworzenia pomniejszonych o odpisy umorzeniowe. Do amortyzacji stosuje się metodę liniową. Miesięcznych odpisów amortyzacyjnych dokonuje się po wprowadzeniu do ewidencji, począwszy od miesiąca następnego, po miesiącu przyjęcia do użytkowania.</w:t>
      </w:r>
    </w:p>
    <w:p w14:paraId="53975213" w14:textId="77777777" w:rsidR="00F91603" w:rsidRDefault="00F91603" w:rsidP="00F91603">
      <w:p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Jednym z konkursów organizowanych w 2021 r. przez Agencję dotyczy chorób rzadkich.</w:t>
      </w:r>
    </w:p>
    <w:p w14:paraId="6F349504" w14:textId="77777777" w:rsidR="00F91603" w:rsidRDefault="00F91603" w:rsidP="00F9160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Choroby rzadkie stanowią istotne wyzwanie opieki zdrowotnej i społecznej, dotykając 6-8% populacji każdego kraju. Obecnie, w ramach Zespołu Ministra Zdrowia ds. wypracowania rozwiązań w zakresie chorób rzadkich, trwają prace nad Narodowym Planem dla Chorób Rzadkich (NPCR). Jednym z priorytetów tego Planu jest m.in. poprawa diagnostyki oraz </w:t>
      </w:r>
      <w:r>
        <w:rPr>
          <w:rFonts w:ascii="Arial" w:hAnsi="Arial" w:cs="Arial"/>
        </w:rPr>
        <w:lastRenderedPageBreak/>
        <w:t xml:space="preserve">leczenia chorób rzadkich w Polsce. Tylko dla 4% spośród 8000 znanych jednostek chorobowych dostępne są zarejestrowane leki na choroby rzadkie w Polsce. </w:t>
      </w:r>
    </w:p>
    <w:p w14:paraId="4F45ACCB" w14:textId="77777777" w:rsidR="00F91603" w:rsidRDefault="00F91603" w:rsidP="00F9160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Uruchomienie przez ABM programu badawczego poświęconego chorobom rzadkim, jest działaniem komplementarnym do prac podejmowanych przez zespół pracujący nad NPCR. Wsparcie tego obszaru przez ABM przyczyni się do poprawy sytuacji pacjentów z chorobami rzadkimi m.in. poprzez udostępnienie nowoczesnych metod diagnostyki i leczenia polskim pacjentom. Dodatkowym skutkiem programu badawczego ABM poświęconego chorobom rzadkim powinno być wzmocnienie współpracy instytucjonalnej i pozycji ośrodków klinicznych, które będą mogły stać się ośrodkami referencyjnymi. Taki scenariusz będzie realny dzięki skupieniu w ośrodku pacjentów z konkretną jednostką chorobową, badaną w ramach finansowanego przez ABM projektu, co może spowodować także poszerzenie wykfalifikowanej kadry danego ośrodka oraz przygotowanie dodatkowego specjalistycznego zaplecza laboratoryjnego. </w:t>
      </w:r>
    </w:p>
    <w:p w14:paraId="3F02C8C7" w14:textId="77777777" w:rsidR="00F91603" w:rsidRDefault="00F91603" w:rsidP="00F9160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Głównym celem konkursu jest opracowanie nowych procedur terapeutycznych w obszarze chorób rzadkich. Dzięki realizacji celu konkursu możliwe będzie zwiększenie dostępu pacjentów do kompleksowej, wielospecjalistycznej, a przede wszystkim innowacyjnej diagnostyki, opieki i terapii. Ponadto powinna również nastąpić, konsolidacja środowiska naukowców i klinicystów.</w:t>
      </w:r>
    </w:p>
    <w:p w14:paraId="68DD5CBF" w14:textId="77777777" w:rsidR="00F91603" w:rsidRDefault="00F91603" w:rsidP="00F9160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Rezultaty krótkoterminowe (okres realizacji projektu): </w:t>
      </w:r>
    </w:p>
    <w:p w14:paraId="0F3BFF27" w14:textId="77777777" w:rsidR="00F91603" w:rsidRDefault="00F91603" w:rsidP="00F91603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Zwiększenie dostępu pacjentów do innowacyjnych rozwiązań diagnostycznych </w:t>
      </w:r>
      <w:r>
        <w:rPr>
          <w:rFonts w:ascii="Arial" w:hAnsi="Arial" w:cs="Arial"/>
        </w:rPr>
        <w:br/>
        <w:t xml:space="preserve">i terapeutycznych. </w:t>
      </w:r>
    </w:p>
    <w:p w14:paraId="0BB84700" w14:textId="77777777" w:rsidR="00F91603" w:rsidRDefault="00F91603" w:rsidP="00F91603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Opracowanie co najmniej 2 nowych schematów terapeutycznych lub diagnostyczno-terapeutycznych. </w:t>
      </w:r>
    </w:p>
    <w:p w14:paraId="37887795" w14:textId="77777777" w:rsidR="00F91603" w:rsidRDefault="00F91603" w:rsidP="00F9160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Rezultaty długoterminowe (w ciągu 6 lat po zakończeniu projektu): </w:t>
      </w:r>
    </w:p>
    <w:p w14:paraId="09606BE5" w14:textId="77777777" w:rsidR="00F91603" w:rsidRDefault="00F91603" w:rsidP="00F91603">
      <w:pPr>
        <w:pStyle w:val="Akapitzlist"/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Poprawa opieki nad pacjentami z chorobami rzadkimi wynikająca z podniesienia kompetencji  i poszerzenia wiedzy w obszarze chorób rzadkich w ramach szeroko rozumianego środowiska medycznego (to znaczy lekarzy, personel około medyczny oraz naukowców). </w:t>
      </w:r>
    </w:p>
    <w:p w14:paraId="5317DEB9" w14:textId="77777777" w:rsidR="00F91603" w:rsidRDefault="00F91603" w:rsidP="00F91603">
      <w:pPr>
        <w:pStyle w:val="Akapitzlist"/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Kontynuacja współpracy między podmiotami realizującymi projekt w zakresie diagnostyki i leczenia chorób rzadkich mierzona liczbą wspólnych publikacji, realizowanych grantów badawczych, organizacją konferencji lub innych wydarzeń naukowych. </w:t>
      </w:r>
    </w:p>
    <w:p w14:paraId="55C83154" w14:textId="77777777" w:rsidR="00F91603" w:rsidRDefault="00F91603" w:rsidP="00F91603">
      <w:pPr>
        <w:pStyle w:val="Akapitzlist"/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Zacieśnienie współpracy środowiska naukowego z organizacjami </w:t>
      </w:r>
      <w:proofErr w:type="spellStart"/>
      <w:r>
        <w:rPr>
          <w:rFonts w:ascii="Arial" w:hAnsi="Arial" w:cs="Arial"/>
        </w:rPr>
        <w:t>pacjenckimi</w:t>
      </w:r>
      <w:proofErr w:type="spellEnd"/>
      <w:r>
        <w:rPr>
          <w:rFonts w:ascii="Arial" w:hAnsi="Arial" w:cs="Arial"/>
        </w:rPr>
        <w:t xml:space="preserve">. </w:t>
      </w:r>
    </w:p>
    <w:p w14:paraId="7C194059" w14:textId="77777777" w:rsidR="00F91603" w:rsidRDefault="00F91603" w:rsidP="00F91603">
      <w:pPr>
        <w:pStyle w:val="Akapitzlist"/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Wzmocnienie wizerunku ABM poprzez zwiększanie świadomości potencjalnych Wnioskodawców oraz opinii publicznej o działaniach podejmowanych przez Agencję.</w:t>
      </w:r>
    </w:p>
    <w:p w14:paraId="6FC6988E" w14:textId="77777777" w:rsidR="00F91603" w:rsidRDefault="00F91603" w:rsidP="00F9160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Rezultaty krótkoterminowe (okres realizacji projektu):</w:t>
      </w:r>
    </w:p>
    <w:p w14:paraId="30D7741A" w14:textId="77777777" w:rsidR="00F91603" w:rsidRDefault="00F91603" w:rsidP="00F91603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Liczba chorych objętych badaniem klinicznym.</w:t>
      </w:r>
    </w:p>
    <w:p w14:paraId="548DCE4E" w14:textId="77777777" w:rsidR="00F91603" w:rsidRDefault="00F91603" w:rsidP="00F91603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Liczba zoptymalizowanych terapii.</w:t>
      </w:r>
    </w:p>
    <w:p w14:paraId="5F305D67" w14:textId="77777777" w:rsidR="00F91603" w:rsidRDefault="00F91603" w:rsidP="00F9160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Rezultaty długoterminowe (w ciągu 6 lat po zakończeniu projektu):</w:t>
      </w:r>
    </w:p>
    <w:p w14:paraId="5D7C14CE" w14:textId="77777777" w:rsidR="00F91603" w:rsidRDefault="00F91603" w:rsidP="00F91603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Liczba zarejestrowanych badań klinicznych, liczba ośrodków realizujących niekomercyjne badanie kliniczne. </w:t>
      </w:r>
    </w:p>
    <w:p w14:paraId="7C36FB3F" w14:textId="77777777" w:rsidR="00F91603" w:rsidRDefault="00F91603" w:rsidP="00F91603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Liczba wspólnych publikacji, realizowanych grantów badawczych, konferencji lub innych wydarzeń naukowych do 3-5 lat po zakończeniu projektu. </w:t>
      </w:r>
    </w:p>
    <w:p w14:paraId="6451ACFA" w14:textId="77777777" w:rsidR="00F91603" w:rsidRDefault="00F91603" w:rsidP="00F91603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Liczba organizacji </w:t>
      </w:r>
      <w:proofErr w:type="spellStart"/>
      <w:r>
        <w:rPr>
          <w:rFonts w:ascii="Arial" w:hAnsi="Arial" w:cs="Arial"/>
        </w:rPr>
        <w:t>pacjenckich</w:t>
      </w:r>
      <w:proofErr w:type="spellEnd"/>
      <w:r>
        <w:rPr>
          <w:rFonts w:ascii="Arial" w:hAnsi="Arial" w:cs="Arial"/>
        </w:rPr>
        <w:t xml:space="preserve"> uczestniczących w niekomercyjnym badaniu klinicznym.</w:t>
      </w:r>
    </w:p>
    <w:p w14:paraId="2C65CDDC" w14:textId="77777777" w:rsidR="00F91603" w:rsidRDefault="00F91603" w:rsidP="00F91603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Liczba badań zgłoszonych do bazy Pacjent w badaniach klinicznych z zakresu chorób rzadkich, liczba doniesień popularno-naukowych o prowadzonych badania finansowanych </w:t>
      </w:r>
      <w:r>
        <w:rPr>
          <w:rFonts w:ascii="Arial" w:hAnsi="Arial" w:cs="Arial"/>
        </w:rPr>
        <w:br/>
        <w:t>z programu ABM.</w:t>
      </w:r>
    </w:p>
    <w:p w14:paraId="58973EFF" w14:textId="77777777" w:rsidR="00F91603" w:rsidRDefault="00F91603" w:rsidP="00F91603">
      <w:pPr>
        <w:pStyle w:val="Akapitzlist"/>
        <w:autoSpaceDE w:val="0"/>
        <w:autoSpaceDN w:val="0"/>
        <w:adjustRightInd w:val="0"/>
        <w:spacing w:before="240" w:line="360" w:lineRule="auto"/>
        <w:ind w:left="1440"/>
        <w:jc w:val="center"/>
        <w:rPr>
          <w:rFonts w:ascii="Arial" w:eastAsia="Times New Roman" w:hAnsi="Arial" w:cs="Arial"/>
          <w:b/>
          <w:bCs/>
          <w:sz w:val="28"/>
          <w:szCs w:val="28"/>
          <w:lang w:val="en-US" w:eastAsia="pl-PL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en-US" w:eastAsia="pl-PL"/>
        </w:rPr>
        <w:t>* * * * *</w:t>
      </w:r>
    </w:p>
    <w:p w14:paraId="5440AEC5" w14:textId="77777777" w:rsidR="00C8272A" w:rsidRDefault="00C8272A"/>
    <w:sectPr w:rsidR="00C8272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FD1A3" w14:textId="77777777" w:rsidR="000A5643" w:rsidRDefault="000A5643" w:rsidP="00F91603">
      <w:pPr>
        <w:spacing w:after="0" w:line="240" w:lineRule="auto"/>
      </w:pPr>
      <w:r>
        <w:separator/>
      </w:r>
    </w:p>
  </w:endnote>
  <w:endnote w:type="continuationSeparator" w:id="0">
    <w:p w14:paraId="6156918B" w14:textId="77777777" w:rsidR="000A5643" w:rsidRDefault="000A5643" w:rsidP="00F91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78791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2AE6BDA" w14:textId="77777777" w:rsidR="00F91603" w:rsidRDefault="00F91603" w:rsidP="00F91603">
            <w:pPr>
              <w:pStyle w:val="Stopka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z 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t>9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  <w:p w14:paraId="186C5B58" w14:textId="4B707BC9" w:rsidR="00F91603" w:rsidRDefault="00F91603" w:rsidP="00F91603">
            <w:pPr>
              <w:pStyle w:val="Stopka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bookmarkStart w:id="2" w:name="_Hlk71640227"/>
            <w:bookmarkStart w:id="3" w:name="_Hlk71640228"/>
            <w:bookmarkStart w:id="4" w:name="_Hlk71640229"/>
            <w:bookmarkStart w:id="5" w:name="_Hlk71640230"/>
            <w:bookmarkStart w:id="6" w:name="_Hlk71640231"/>
            <w:bookmarkStart w:id="7" w:name="_Hlk71640232"/>
            <w:bookmarkStart w:id="8" w:name="_Hlk71640233"/>
            <w:bookmarkStart w:id="9" w:name="_Hlk71640234"/>
            <w:bookmarkStart w:id="10" w:name="_Hlk71640235"/>
            <w:bookmarkStart w:id="11" w:name="_Hlk71640236"/>
            <w:bookmarkStart w:id="12" w:name="_Hlk71640237"/>
            <w:bookmarkStart w:id="13" w:name="_Hlk71640238"/>
            <w:bookmarkStart w:id="14" w:name="_Hlk71640239"/>
            <w:bookmarkStart w:id="15" w:name="_Hlk71640240"/>
            <w:bookmarkStart w:id="16" w:name="_Hlk71640241"/>
            <w:bookmarkStart w:id="17" w:name="_Hlk71640242"/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Numer sprawy ABM-ZP-</w:t>
            </w:r>
            <w:r w:rsidR="0061267D">
              <w:rPr>
                <w:rFonts w:ascii="Arial" w:hAnsi="Arial" w:cs="Arial"/>
                <w:b/>
                <w:color w:val="C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/2021</w:t>
            </w:r>
          </w:p>
          <w:bookmarkEnd w:id="2"/>
          <w:bookmarkEnd w:id="3"/>
          <w:bookmarkEnd w:id="4"/>
          <w:bookmarkEnd w:id="5"/>
          <w:bookmarkEnd w:id="6"/>
          <w:bookmarkEnd w:id="7"/>
          <w:bookmarkEnd w:id="8"/>
          <w:bookmarkEnd w:id="9"/>
          <w:bookmarkEnd w:id="10"/>
          <w:bookmarkEnd w:id="11"/>
          <w:bookmarkEnd w:id="12"/>
          <w:bookmarkEnd w:id="13"/>
          <w:bookmarkEnd w:id="14"/>
          <w:bookmarkEnd w:id="15"/>
          <w:bookmarkEnd w:id="16"/>
          <w:bookmarkEnd w:id="17"/>
          <w:p w14:paraId="0FF90DF2" w14:textId="77777777" w:rsidR="00F91603" w:rsidRDefault="00F91603" w:rsidP="00F91603">
            <w:pPr>
              <w:pStyle w:val="Stopka"/>
            </w:pPr>
            <w:r>
              <w:rPr>
                <w:rFonts w:ascii="Arial" w:hAnsi="Arial" w:cs="Arial"/>
                <w:i/>
                <w:iCs/>
                <w:color w:val="C00000"/>
                <w:sz w:val="18"/>
                <w:szCs w:val="18"/>
              </w:rPr>
              <w:t>Świadczenie ustnych oraz pisemnych usług tłumaczeń językowych</w:t>
            </w:r>
          </w:p>
        </w:sdtContent>
      </w:sdt>
    </w:sdtContent>
  </w:sdt>
  <w:p w14:paraId="5888E84D" w14:textId="77777777" w:rsidR="00F91603" w:rsidRDefault="00F916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77749F" w14:textId="77777777" w:rsidR="000A5643" w:rsidRDefault="000A5643" w:rsidP="00F91603">
      <w:pPr>
        <w:spacing w:after="0" w:line="240" w:lineRule="auto"/>
      </w:pPr>
      <w:r>
        <w:separator/>
      </w:r>
    </w:p>
  </w:footnote>
  <w:footnote w:type="continuationSeparator" w:id="0">
    <w:p w14:paraId="31604584" w14:textId="77777777" w:rsidR="000A5643" w:rsidRDefault="000A5643" w:rsidP="00F916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850CF"/>
    <w:multiLevelType w:val="hybridMultilevel"/>
    <w:tmpl w:val="176CCB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EC8B7D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C137D"/>
    <w:multiLevelType w:val="hybridMultilevel"/>
    <w:tmpl w:val="8DD0DCD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4D256E"/>
    <w:multiLevelType w:val="hybridMultilevel"/>
    <w:tmpl w:val="6DBAD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A756D"/>
    <w:multiLevelType w:val="hybridMultilevel"/>
    <w:tmpl w:val="5298ED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6159B7"/>
    <w:multiLevelType w:val="hybridMultilevel"/>
    <w:tmpl w:val="2AF2102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73280B"/>
    <w:multiLevelType w:val="hybridMultilevel"/>
    <w:tmpl w:val="47CA8E3C"/>
    <w:lvl w:ilvl="0" w:tplc="04150011">
      <w:start w:val="1"/>
      <w:numFmt w:val="decimal"/>
      <w:lvlText w:val="%1)"/>
      <w:lvlJc w:val="left"/>
      <w:pPr>
        <w:ind w:left="354" w:hanging="360"/>
      </w:pPr>
    </w:lvl>
    <w:lvl w:ilvl="1" w:tplc="B4EEBBBA">
      <w:start w:val="1"/>
      <w:numFmt w:val="decimal"/>
      <w:lvlText w:val="%2)"/>
      <w:lvlJc w:val="left"/>
      <w:pPr>
        <w:ind w:left="1074" w:hanging="360"/>
      </w:pPr>
    </w:lvl>
    <w:lvl w:ilvl="2" w:tplc="2E9A34B8">
      <w:start w:val="1"/>
      <w:numFmt w:val="lowerLetter"/>
      <w:lvlText w:val="%3)"/>
      <w:lvlJc w:val="left"/>
      <w:pPr>
        <w:ind w:left="1974" w:hanging="360"/>
      </w:pPr>
    </w:lvl>
    <w:lvl w:ilvl="3" w:tplc="0415000F">
      <w:start w:val="1"/>
      <w:numFmt w:val="decimal"/>
      <w:lvlText w:val="%4."/>
      <w:lvlJc w:val="left"/>
      <w:pPr>
        <w:ind w:left="2514" w:hanging="360"/>
      </w:pPr>
    </w:lvl>
    <w:lvl w:ilvl="4" w:tplc="04150019">
      <w:start w:val="1"/>
      <w:numFmt w:val="lowerLetter"/>
      <w:lvlText w:val="%5."/>
      <w:lvlJc w:val="left"/>
      <w:pPr>
        <w:ind w:left="3234" w:hanging="360"/>
      </w:pPr>
    </w:lvl>
    <w:lvl w:ilvl="5" w:tplc="0415001B">
      <w:start w:val="1"/>
      <w:numFmt w:val="lowerRoman"/>
      <w:lvlText w:val="%6."/>
      <w:lvlJc w:val="right"/>
      <w:pPr>
        <w:ind w:left="3954" w:hanging="180"/>
      </w:pPr>
    </w:lvl>
    <w:lvl w:ilvl="6" w:tplc="0415000F">
      <w:start w:val="1"/>
      <w:numFmt w:val="decimal"/>
      <w:lvlText w:val="%7."/>
      <w:lvlJc w:val="left"/>
      <w:pPr>
        <w:ind w:left="4674" w:hanging="360"/>
      </w:pPr>
    </w:lvl>
    <w:lvl w:ilvl="7" w:tplc="04150019">
      <w:start w:val="1"/>
      <w:numFmt w:val="lowerLetter"/>
      <w:lvlText w:val="%8."/>
      <w:lvlJc w:val="left"/>
      <w:pPr>
        <w:ind w:left="5394" w:hanging="360"/>
      </w:pPr>
    </w:lvl>
    <w:lvl w:ilvl="8" w:tplc="0415001B">
      <w:start w:val="1"/>
      <w:numFmt w:val="lowerRoman"/>
      <w:lvlText w:val="%9."/>
      <w:lvlJc w:val="right"/>
      <w:pPr>
        <w:ind w:left="6114" w:hanging="180"/>
      </w:pPr>
    </w:lvl>
  </w:abstractNum>
  <w:abstractNum w:abstractNumId="6" w15:restartNumberingAfterBreak="0">
    <w:nsid w:val="4D964194"/>
    <w:multiLevelType w:val="hybridMultilevel"/>
    <w:tmpl w:val="3CD648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BE5BD8"/>
    <w:multiLevelType w:val="hybridMultilevel"/>
    <w:tmpl w:val="4FFE2C2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6F41D7F"/>
    <w:multiLevelType w:val="hybridMultilevel"/>
    <w:tmpl w:val="7BFCD1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ED6D9F"/>
    <w:multiLevelType w:val="hybridMultilevel"/>
    <w:tmpl w:val="6B6A59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BA7ECE"/>
    <w:multiLevelType w:val="hybridMultilevel"/>
    <w:tmpl w:val="DAA4614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1"/>
  </w:num>
  <w:num w:numId="5">
    <w:abstractNumId w:val="4"/>
  </w:num>
  <w:num w:numId="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C03"/>
    <w:rsid w:val="000A5643"/>
    <w:rsid w:val="003C7988"/>
    <w:rsid w:val="0061267D"/>
    <w:rsid w:val="00666BF8"/>
    <w:rsid w:val="007C7C03"/>
    <w:rsid w:val="00C8272A"/>
    <w:rsid w:val="00F9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6B299"/>
  <w15:chartTrackingRefBased/>
  <w15:docId w15:val="{B32AE80D-CC4D-4970-AD2F-000427EAB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9160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91603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91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1"/>
    <w:uiPriority w:val="1"/>
    <w:semiHidden/>
    <w:unhideWhenUsed/>
    <w:qFormat/>
    <w:rsid w:val="00F9160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F91603"/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Obiekt Znak,normalny tekst Znak,Styl 1 Znak"/>
    <w:link w:val="Akapitzlist"/>
    <w:uiPriority w:val="34"/>
    <w:qFormat/>
    <w:locked/>
    <w:rsid w:val="00F91603"/>
  </w:style>
  <w:style w:type="paragraph" w:styleId="Akapitzlist">
    <w:name w:val="List Paragraph"/>
    <w:aliases w:val="T_SZ_List Paragraph,Numerowanie,List Paragraph,L1,Akapit z listą5,maz_wyliczenie,opis dzialania,K-P_odwolanie,A_wyliczenie,Akapit z listą 1,Obiekt,normalny tekst,Kolorowa lista — akcent 11,Liste à puces retrait droite,sw tekst,Styl 1,lp1"/>
    <w:basedOn w:val="Normalny"/>
    <w:link w:val="AkapitzlistZnak"/>
    <w:uiPriority w:val="34"/>
    <w:qFormat/>
    <w:rsid w:val="00F91603"/>
    <w:pPr>
      <w:ind w:left="720"/>
      <w:contextualSpacing/>
    </w:pPr>
  </w:style>
  <w:style w:type="character" w:customStyle="1" w:styleId="TekstpodstawowyZnak1">
    <w:name w:val="Tekst podstawowy Znak1"/>
    <w:link w:val="Tekstpodstawowy"/>
    <w:uiPriority w:val="1"/>
    <w:semiHidden/>
    <w:locked/>
    <w:rsid w:val="00F91603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F91603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F91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1603"/>
  </w:style>
  <w:style w:type="paragraph" w:styleId="Stopka">
    <w:name w:val="footer"/>
    <w:basedOn w:val="Normalny"/>
    <w:link w:val="StopkaZnak"/>
    <w:uiPriority w:val="99"/>
    <w:unhideWhenUsed/>
    <w:rsid w:val="00F91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1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5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1219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Tobiasz</dc:creator>
  <cp:keywords/>
  <dc:description/>
  <cp:lastModifiedBy>Agnieszka Gorzoch</cp:lastModifiedBy>
  <cp:revision>4</cp:revision>
  <dcterms:created xsi:type="dcterms:W3CDTF">2021-08-25T17:03:00Z</dcterms:created>
  <dcterms:modified xsi:type="dcterms:W3CDTF">2021-08-30T09:58:00Z</dcterms:modified>
</cp:coreProperties>
</file>